
<file path=[Content_Types].xml><?xml version="1.0" encoding="utf-8"?>
<Types xmlns="http://schemas.openxmlformats.org/package/2006/content-types">
  <Default ContentType="application/xml" Extension="xml"/>
  <Default ContentType="image/jpeg" Extension="jpe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Информация по строящемуся дому:</w:t>
      </w:r>
    </w:p>
    <w:p w14:paraId="02000000">
      <w:pPr>
        <w:widowControl w:val="1"/>
        <w:spacing w:after="0" w:line="240" w:lineRule="auto"/>
        <w:ind/>
        <w:rPr>
          <w:rFonts w:ascii="Times New Roman" w:hAnsi="Times New Roman"/>
          <w:b w:val="1"/>
        </w:rPr>
      </w:pPr>
    </w:p>
    <w:p w14:paraId="03000000">
      <w:pPr>
        <w:widowControl w:val="1"/>
        <w:spacing w:after="0" w:line="240" w:lineRule="auto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(ссылка на портал: </w:t>
      </w:r>
      <w:r>
        <w:rPr>
          <w:rStyle w:val="Style_1_ch"/>
          <w:rFonts w:ascii="Times New Roman" w:hAnsi="Times New Roman"/>
          <w:b w:val="1"/>
        </w:rPr>
        <w:fldChar w:fldCharType="begin"/>
      </w:r>
      <w:r>
        <w:rPr>
          <w:rStyle w:val="Style_1_ch"/>
          <w:rFonts w:ascii="Times New Roman" w:hAnsi="Times New Roman"/>
          <w:b w:val="1"/>
        </w:rPr>
        <w:instrText>HYPERLINK "https://наш.дом.рф/сервисы/каталог-новостроек/объект/66950"</w:instrText>
      </w:r>
      <w:r>
        <w:rPr>
          <w:rStyle w:val="Style_1_ch"/>
          <w:rFonts w:ascii="Times New Roman" w:hAnsi="Times New Roman"/>
          <w:b w:val="1"/>
        </w:rPr>
        <w:fldChar w:fldCharType="separate"/>
      </w:r>
      <w:r>
        <w:rPr>
          <w:rStyle w:val="Style_1_ch"/>
          <w:rFonts w:ascii="Times New Roman" w:hAnsi="Times New Roman"/>
          <w:b w:val="1"/>
        </w:rPr>
        <w:t>https://наш.дом.рф/сервисы/каталог-новостроек/объект/66950</w:t>
      </w:r>
      <w:r>
        <w:rPr>
          <w:rStyle w:val="Style_1_ch"/>
          <w:rFonts w:ascii="Times New Roman" w:hAnsi="Times New Roman"/>
          <w:b w:val="1"/>
        </w:rPr>
        <w:fldChar w:fldCharType="end"/>
      </w:r>
      <w:r>
        <w:rPr>
          <w:rFonts w:ascii="Times New Roman" w:hAnsi="Times New Roman"/>
          <w:b w:val="1"/>
        </w:rPr>
        <w:t xml:space="preserve"> )</w:t>
      </w:r>
    </w:p>
    <w:p w14:paraId="04000000">
      <w:pPr>
        <w:widowControl w:val="1"/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Адрес: Вяземский муниципальный округ, село Вязьма-Брянская</w:t>
      </w:r>
    </w:p>
    <w:p w14:paraId="05000000">
      <w:pPr>
        <w:widowControl w:val="1"/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Дом двухподъездный, четырехэтажный</w:t>
      </w:r>
    </w:p>
    <w:p w14:paraId="06000000">
      <w:pPr>
        <w:widowControl w:val="1"/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В продаже двухкомнатны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квартир</w:t>
      </w:r>
      <w:r>
        <w:rPr>
          <w:rFonts w:ascii="Times New Roman" w:hAnsi="Times New Roman"/>
        </w:rPr>
        <w:t>ы (6 квартир)</w:t>
      </w:r>
      <w:r>
        <w:rPr>
          <w:rFonts w:ascii="Times New Roman" w:hAnsi="Times New Roman"/>
        </w:rPr>
        <w:t xml:space="preserve"> </w:t>
      </w:r>
    </w:p>
    <w:p w14:paraId="07000000">
      <w:pPr>
        <w:widowControl w:val="1"/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Расположение квартир на этаже (выделены цветом):</w:t>
      </w:r>
    </w:p>
    <w:p w14:paraId="08000000">
      <w:pPr>
        <w:widowControl w:val="1"/>
        <w:spacing w:after="0" w:line="240" w:lineRule="auto"/>
        <w:ind/>
        <w:rPr>
          <w:rFonts w:ascii="Times New Roman" w:hAnsi="Times New Roman"/>
        </w:rPr>
      </w:pPr>
    </w:p>
    <w:p w14:paraId="09000000">
      <w:pPr>
        <w:widowControl w:val="1"/>
        <w:spacing w:after="0" w:line="240" w:lineRule="auto"/>
        <w:ind/>
        <w:rPr>
          <w:rFonts w:ascii="Times New Roman" w:hAnsi="Times New Roman"/>
        </w:rPr>
      </w:pPr>
      <w:r>
        <w:drawing>
          <wp:inline>
            <wp:extent cx="5940425" cy="258064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940425" cy="25806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pPr>
        <w:widowControl w:val="1"/>
        <w:spacing w:after="0" w:line="240" w:lineRule="auto"/>
        <w:ind/>
        <w:rPr>
          <w:rFonts w:ascii="Times New Roman" w:hAnsi="Times New Roman"/>
        </w:rPr>
      </w:pPr>
    </w:p>
    <w:p w14:paraId="0B000000">
      <w:pPr>
        <w:widowControl w:val="1"/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Визуализация:</w:t>
      </w:r>
    </w:p>
    <w:p w14:paraId="0C000000">
      <w:pPr>
        <w:widowControl w:val="1"/>
        <w:spacing w:after="0" w:line="240" w:lineRule="auto"/>
        <w:ind/>
        <w:rPr>
          <w:rFonts w:ascii="Times New Roman" w:hAnsi="Times New Roman"/>
        </w:rPr>
      </w:pPr>
      <w:r>
        <w:drawing>
          <wp:inline>
            <wp:extent cx="5940425" cy="3343275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5940425" cy="33432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D000000">
      <w:pPr>
        <w:widowControl w:val="1"/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Характеристики квартир:</w:t>
      </w:r>
    </w:p>
    <w:p w14:paraId="0E000000">
      <w:pPr>
        <w:pStyle w:val="Style_2"/>
        <w:widowControl w:val="1"/>
        <w:numPr>
          <w:ilvl w:val="0"/>
          <w:numId w:val="1"/>
        </w:numPr>
        <w:tabs>
          <w:tab w:leader="none" w:pos="426" w:val="left"/>
        </w:tabs>
        <w:spacing w:after="0" w:line="240" w:lineRule="auto"/>
        <w:ind w:hanging="284" w:left="284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б</w:t>
      </w:r>
      <w:r>
        <w:rPr>
          <w:rFonts w:ascii="Times New Roman" w:hAnsi="Times New Roman"/>
        </w:rPr>
        <w:t>щая площадь: 52,72 м²</w:t>
      </w:r>
    </w:p>
    <w:p w14:paraId="0F000000">
      <w:pPr>
        <w:pStyle w:val="Style_2"/>
        <w:widowControl w:val="1"/>
        <w:numPr>
          <w:ilvl w:val="0"/>
          <w:numId w:val="1"/>
        </w:numPr>
        <w:tabs>
          <w:tab w:leader="none" w:pos="426" w:val="left"/>
        </w:tabs>
        <w:spacing w:after="0" w:line="240" w:lineRule="auto"/>
        <w:ind w:hanging="284" w:left="284"/>
        <w:rPr>
          <w:rFonts w:ascii="Times New Roman" w:hAnsi="Times New Roman"/>
        </w:rPr>
      </w:pPr>
      <w:r>
        <w:rPr>
          <w:rFonts w:ascii="Times New Roman" w:hAnsi="Times New Roman"/>
        </w:rPr>
        <w:t>Приведенная площадь: 51,37 м²</w:t>
      </w:r>
    </w:p>
    <w:p w14:paraId="10000000">
      <w:pPr>
        <w:pStyle w:val="Style_2"/>
        <w:widowControl w:val="1"/>
        <w:numPr>
          <w:ilvl w:val="0"/>
          <w:numId w:val="1"/>
        </w:numPr>
        <w:tabs>
          <w:tab w:leader="none" w:pos="426" w:val="left"/>
        </w:tabs>
        <w:spacing w:after="0" w:line="240" w:lineRule="auto"/>
        <w:ind w:hanging="284" w:left="284"/>
        <w:rPr>
          <w:rFonts w:ascii="Times New Roman" w:hAnsi="Times New Roman"/>
        </w:rPr>
      </w:pPr>
      <w:r>
        <w:rPr>
          <w:rFonts w:ascii="Times New Roman" w:hAnsi="Times New Roman"/>
        </w:rPr>
        <w:t>Кухня: 10,93 м²</w:t>
      </w:r>
    </w:p>
    <w:p w14:paraId="11000000">
      <w:pPr>
        <w:pStyle w:val="Style_2"/>
        <w:widowControl w:val="1"/>
        <w:numPr>
          <w:ilvl w:val="0"/>
          <w:numId w:val="1"/>
        </w:numPr>
        <w:tabs>
          <w:tab w:leader="none" w:pos="426" w:val="left"/>
        </w:tabs>
        <w:spacing w:after="0" w:line="240" w:lineRule="auto"/>
        <w:ind w:hanging="284" w:left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Лоджия из кухни </w:t>
      </w:r>
    </w:p>
    <w:p w14:paraId="12000000">
      <w:pPr>
        <w:pStyle w:val="Style_2"/>
        <w:widowControl w:val="1"/>
        <w:numPr>
          <w:ilvl w:val="0"/>
          <w:numId w:val="1"/>
        </w:numPr>
        <w:tabs>
          <w:tab w:leader="none" w:pos="426" w:val="left"/>
        </w:tabs>
        <w:spacing w:after="0" w:line="240" w:lineRule="auto"/>
        <w:ind w:hanging="284" w:left="284"/>
        <w:rPr>
          <w:rFonts w:ascii="Times New Roman" w:hAnsi="Times New Roman"/>
        </w:rPr>
      </w:pPr>
      <w:r>
        <w:rPr>
          <w:rFonts w:ascii="Times New Roman" w:hAnsi="Times New Roman"/>
        </w:rPr>
        <w:t>Этаж: 1 из 4</w:t>
      </w:r>
    </w:p>
    <w:p w14:paraId="13000000">
      <w:pPr>
        <w:pStyle w:val="Style_2"/>
        <w:widowControl w:val="1"/>
        <w:numPr>
          <w:ilvl w:val="0"/>
          <w:numId w:val="1"/>
        </w:numPr>
        <w:tabs>
          <w:tab w:leader="none" w:pos="426" w:val="left"/>
        </w:tabs>
        <w:spacing w:after="0" w:line="240" w:lineRule="auto"/>
        <w:ind w:hanging="284" w:left="284"/>
        <w:rPr>
          <w:rFonts w:ascii="Times New Roman" w:hAnsi="Times New Roman"/>
        </w:rPr>
      </w:pPr>
      <w:r>
        <w:rPr>
          <w:rFonts w:ascii="Times New Roman" w:hAnsi="Times New Roman"/>
        </w:rPr>
        <w:t>Санузел: раздельный</w:t>
      </w:r>
    </w:p>
    <w:p w14:paraId="14000000">
      <w:pPr>
        <w:pStyle w:val="Style_2"/>
        <w:widowControl w:val="1"/>
        <w:numPr>
          <w:ilvl w:val="0"/>
          <w:numId w:val="1"/>
        </w:numPr>
        <w:tabs>
          <w:tab w:leader="none" w:pos="426" w:val="left"/>
        </w:tabs>
        <w:spacing w:after="0" w:line="240" w:lineRule="auto"/>
        <w:ind w:hanging="284" w:left="284"/>
        <w:rPr>
          <w:rFonts w:ascii="Times New Roman" w:hAnsi="Times New Roman"/>
        </w:rPr>
      </w:pPr>
      <w:r>
        <w:rPr>
          <w:rFonts w:ascii="Times New Roman" w:hAnsi="Times New Roman"/>
        </w:rPr>
        <w:t>Высота потолков: 2,7 м</w:t>
      </w:r>
    </w:p>
    <w:p w14:paraId="15000000">
      <w:pPr>
        <w:pStyle w:val="Style_2"/>
        <w:widowControl w:val="1"/>
        <w:numPr>
          <w:ilvl w:val="0"/>
          <w:numId w:val="1"/>
        </w:numPr>
        <w:tabs>
          <w:tab w:leader="none" w:pos="426" w:val="left"/>
        </w:tabs>
        <w:spacing w:after="0" w:line="240" w:lineRule="auto"/>
        <w:ind w:hanging="284" w:left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Квартиры </w:t>
      </w:r>
      <w:r>
        <w:rPr>
          <w:rFonts w:ascii="Times New Roman" w:hAnsi="Times New Roman"/>
        </w:rPr>
        <w:t>неугловые</w:t>
      </w:r>
    </w:p>
    <w:p w14:paraId="16000000">
      <w:pPr>
        <w:widowControl w:val="1"/>
        <w:spacing w:after="0" w:line="240" w:lineRule="auto"/>
        <w:ind/>
        <w:rPr>
          <w:rFonts w:ascii="Times New Roman" w:hAnsi="Times New Roman"/>
        </w:rPr>
      </w:pPr>
    </w:p>
    <w:p w14:paraId="17000000">
      <w:pPr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>
            <wp:extent cx="5939790" cy="8589601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5939790" cy="858960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8000000">
      <w:pPr>
        <w:spacing w:after="120" w:before="120"/>
        <w:ind w:firstLine="0" w:left="120" w:right="120"/>
      </w:pPr>
    </w:p>
    <w:p w14:paraId="19000000">
      <w:pPr>
        <w:spacing w:after="120" w:before="120"/>
        <w:ind w:firstLine="0" w:left="120" w:right="120"/>
      </w:pPr>
    </w:p>
    <w:p w14:paraId="1A000000">
      <w:pPr>
        <w:spacing w:after="120" w:before="120"/>
        <w:ind w:firstLine="0" w:left="120" w:right="120"/>
      </w:pPr>
    </w:p>
    <w:p w14:paraId="1B000000">
      <w:pPr>
        <w:spacing w:after="120" w:before="120"/>
        <w:ind w:firstLine="0" w:left="120" w:right="120"/>
      </w:pPr>
      <w:r>
        <w:t>Комплектация квартиры при передаче ключей:</w:t>
      </w:r>
    </w:p>
    <w:p w14:paraId="1C000000">
      <w:pPr>
        <w:spacing w:after="120" w:before="120"/>
        <w:ind w:firstLine="0" w:left="120" w:right="120"/>
      </w:pPr>
      <w:r>
        <w:t>-Межкомнатные перегородки с черновой штукатуркой</w:t>
      </w:r>
    </w:p>
    <w:p w14:paraId="1D000000">
      <w:pPr>
        <w:spacing w:after="120" w:before="120"/>
        <w:ind w:firstLine="0" w:left="120" w:right="120"/>
      </w:pPr>
      <w:r>
        <w:t>-Оконные блоки с ПВХ-профилем и двойным стеклопакетом, включая внутренние откосы, подоконные отливы и подоконники</w:t>
      </w:r>
    </w:p>
    <w:p w14:paraId="1E000000">
      <w:pPr>
        <w:spacing w:after="120" w:before="120"/>
        <w:ind w:firstLine="0" w:left="120" w:right="120"/>
      </w:pPr>
      <w:r>
        <w:t>-Входная дверь металлическая</w:t>
      </w:r>
    </w:p>
    <w:p w14:paraId="1F000000">
      <w:pPr>
        <w:spacing w:after="120" w:before="120"/>
        <w:ind w:firstLine="0" w:left="120" w:right="120"/>
      </w:pPr>
      <w:r>
        <w:t>-Электрика:</w:t>
      </w:r>
    </w:p>
    <w:p w14:paraId="20000000">
      <w:pPr>
        <w:spacing w:after="120" w:before="120"/>
        <w:ind w:firstLine="0" w:left="120" w:right="120"/>
      </w:pPr>
      <w:r>
        <w:t>Монтаж медных проводов до щитка в квартире.</w:t>
      </w:r>
    </w:p>
    <w:p w14:paraId="21000000">
      <w:pPr>
        <w:spacing w:after="120" w:before="120"/>
        <w:ind w:firstLine="0" w:left="120" w:right="120"/>
      </w:pPr>
      <w:r>
        <w:t>Водоснабжение:</w:t>
      </w:r>
    </w:p>
    <w:p w14:paraId="22000000">
      <w:pPr>
        <w:spacing w:after="120" w:before="120"/>
        <w:ind w:firstLine="0" w:left="120" w:right="120"/>
      </w:pPr>
      <w:r>
        <w:t>-Монтаж стояков холодного и горячего водоснабжения</w:t>
      </w:r>
    </w:p>
    <w:p w14:paraId="23000000">
      <w:pPr>
        <w:spacing w:after="120" w:before="120"/>
        <w:ind w:firstLine="0" w:left="120" w:right="120"/>
      </w:pPr>
      <w:r>
        <w:t>-Установка приборов учета</w:t>
      </w:r>
    </w:p>
    <w:p w14:paraId="24000000">
      <w:pPr>
        <w:spacing w:after="120" w:before="120"/>
        <w:ind w:firstLine="0" w:left="120" w:right="120"/>
      </w:pPr>
      <w:r>
        <w:t>Без внутренней разводки по квартире</w:t>
      </w:r>
    </w:p>
    <w:p w14:paraId="25000000">
      <w:pPr>
        <w:spacing w:after="120" w:before="120"/>
        <w:ind w:firstLine="0" w:left="120" w:right="120"/>
      </w:pPr>
      <w:r>
        <w:t>Канализация:</w:t>
      </w:r>
    </w:p>
    <w:p w14:paraId="26000000">
      <w:pPr>
        <w:spacing w:after="120" w:before="120"/>
        <w:ind w:firstLine="0" w:left="120" w:right="120"/>
      </w:pPr>
      <w:r>
        <w:t>-Монтаж стояков</w:t>
      </w:r>
    </w:p>
    <w:p w14:paraId="27000000">
      <w:pPr>
        <w:spacing w:after="120" w:before="120"/>
        <w:ind w:firstLine="0" w:left="120" w:right="120"/>
      </w:pPr>
      <w:r>
        <w:t>-Без внутренней разводки</w:t>
      </w:r>
    </w:p>
    <w:p w14:paraId="28000000">
      <w:pPr>
        <w:spacing w:after="120" w:before="120"/>
        <w:ind w:firstLine="0" w:left="120" w:right="120"/>
      </w:pPr>
      <w:r>
        <w:t>Отопление:</w:t>
      </w:r>
    </w:p>
    <w:p w14:paraId="29000000">
      <w:pPr>
        <w:spacing w:after="120" w:before="120"/>
        <w:ind w:firstLine="0" w:left="120" w:right="120"/>
      </w:pPr>
      <w:r>
        <w:t>-Прокладка труб в гофрах под стяжкой</w:t>
      </w:r>
    </w:p>
    <w:p w14:paraId="2A000000">
      <w:pPr>
        <w:spacing w:after="120" w:before="120"/>
        <w:ind w:firstLine="0" w:left="120" w:right="120"/>
      </w:pPr>
      <w:r>
        <w:t>-Установка радиаторов</w:t>
      </w:r>
    </w:p>
    <w:p w14:paraId="2B000000">
      <w:pPr>
        <w:spacing w:after="120" w:before="120"/>
        <w:ind w:firstLine="0" w:left="120" w:right="120"/>
      </w:pPr>
      <w:r>
        <w:t>Газоснабжение:</w:t>
      </w:r>
    </w:p>
    <w:p w14:paraId="2C000000">
      <w:pPr>
        <w:spacing w:after="120" w:before="120"/>
        <w:ind w:firstLine="0" w:left="120" w:right="120"/>
      </w:pPr>
      <w:r>
        <w:t>-Монтаж стояков и приборов учета</w:t>
      </w:r>
    </w:p>
    <w:p w14:paraId="2D000000">
      <w:pPr>
        <w:spacing w:after="120" w:before="120"/>
        <w:ind w:firstLine="0" w:left="120" w:right="120"/>
      </w:pPr>
      <w:r>
        <w:t>-Без установки газовой плиты</w:t>
      </w:r>
    </w:p>
    <w:p w14:paraId="2E000000">
      <w:pPr>
        <w:spacing w:after="120" w:before="120"/>
        <w:ind w:firstLine="0" w:left="120" w:right="120"/>
      </w:pPr>
      <w:r>
        <w:t>Полы:</w:t>
      </w:r>
    </w:p>
    <w:p w14:paraId="2F000000">
      <w:pPr>
        <w:spacing w:after="120" w:before="120"/>
        <w:ind w:firstLine="0" w:left="120" w:right="120"/>
      </w:pPr>
      <w:r>
        <w:t>-Выполнена стяжка по плитам перекрытия</w:t>
      </w:r>
    </w:p>
    <w:p w14:paraId="30000000">
      <w:pPr>
        <w:spacing w:after="120" w:before="120"/>
        <w:ind w:firstLine="0" w:left="120" w:right="120"/>
      </w:pPr>
      <w:r>
        <w:t>Лоджия:</w:t>
      </w:r>
    </w:p>
    <w:p w14:paraId="31000000">
      <w:pPr>
        <w:spacing w:after="120" w:before="120"/>
        <w:ind w:firstLine="0" w:left="120" w:right="120"/>
      </w:pPr>
      <w:r>
        <w:t>-Установка ПВХ-двери с двойным стеклопакетом</w:t>
      </w:r>
    </w:p>
    <w:p w14:paraId="32000000">
      <w:pPr>
        <w:spacing w:after="120" w:before="120"/>
        <w:ind w:firstLine="0" w:left="120" w:right="120"/>
      </w:pPr>
      <w:r>
        <w:t>-Остекление одинарным стеклопакетом</w:t>
      </w:r>
    </w:p>
    <w:p w14:paraId="33000000">
      <w:pPr>
        <w:spacing w:after="120" w:before="120"/>
        <w:ind w:firstLine="0" w:left="120" w:right="120"/>
      </w:pPr>
      <w:r>
        <w:t>Важно: квартира передается в состоянии, требующем проведения дополнительных работ по доведению до полной готовности, включая установку межкомнатных дверей, сантехнического оборудования, чистовую отделку и разводку коммуникаций.</w:t>
      </w:r>
    </w:p>
    <w:p w14:paraId="34000000">
      <w:pPr>
        <w:rPr>
          <w:rFonts w:ascii="Times New Roman" w:hAnsi="Times New Roman"/>
        </w:rPr>
      </w:pPr>
    </w:p>
    <w:sectPr>
      <w:pgSz w:h="16838" w:orient="portrait" w:w="11906"/>
      <w:pgMar w:bottom="907" w:footer="709" w:gutter="0" w:header="709" w:left="1701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•"/>
      <w:lvlJc w:val="left"/>
      <w:pPr>
        <w:widowControl w:val="1"/>
        <w:ind w:hanging="432" w:left="792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3"/>
    <w:next w:val="Style_3"/>
    <w:link w:val="Style_6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3_ch"/>
    <w:link w:val="Style_6"/>
    <w:rPr>
      <w:color w:themeColor="text1" w:themeTint="A6" w:val="595959"/>
    </w:rPr>
  </w:style>
  <w:style w:styleId="Style_7" w:type="paragraph">
    <w:name w:val="toc 6"/>
    <w:next w:val="Style_3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Intense Emphasis"/>
    <w:basedOn w:val="Style_10"/>
    <w:link w:val="Style_9_ch"/>
    <w:rPr>
      <w:i w:val="1"/>
      <w:color w:themeColor="accent1" w:themeShade="BF" w:val="104861"/>
    </w:rPr>
  </w:style>
  <w:style w:styleId="Style_9_ch" w:type="character">
    <w:name w:val="Intense Emphasis"/>
    <w:basedOn w:val="Style_10_ch"/>
    <w:link w:val="Style_9"/>
    <w:rPr>
      <w:i w:val="1"/>
      <w:color w:themeColor="accent1" w:themeShade="BF" w:val="104861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3"/>
    <w:next w:val="Style_3"/>
    <w:link w:val="Style_12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104861"/>
      <w:sz w:val="28"/>
    </w:rPr>
  </w:style>
  <w:style w:styleId="Style_12_ch" w:type="character">
    <w:name w:val="heading 3"/>
    <w:basedOn w:val="Style_3_ch"/>
    <w:link w:val="Style_12"/>
    <w:rPr>
      <w:color w:themeColor="accent1" w:themeShade="BF" w:val="104861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3" w:type="paragraph">
    <w:name w:val="Quote"/>
    <w:basedOn w:val="Style_3"/>
    <w:next w:val="Style_3"/>
    <w:link w:val="Style_13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13_ch" w:type="character">
    <w:name w:val="Quote"/>
    <w:basedOn w:val="Style_3_ch"/>
    <w:link w:val="Style_13"/>
    <w:rPr>
      <w:i w:val="1"/>
      <w:color w:themeColor="text1" w:themeTint="BF" w:val="404040"/>
    </w:rPr>
  </w:style>
  <w:style w:styleId="Style_14" w:type="paragraph">
    <w:name w:val="heading 9"/>
    <w:basedOn w:val="Style_3"/>
    <w:next w:val="Style_3"/>
    <w:link w:val="Style_14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4_ch" w:type="character">
    <w:name w:val="heading 9"/>
    <w:basedOn w:val="Style_3_ch"/>
    <w:link w:val="Style_14"/>
    <w:rPr>
      <w:color w:themeColor="text1" w:themeTint="D8" w:val="272727"/>
    </w:rPr>
  </w:style>
  <w:style w:styleId="Style_15" w:type="paragraph">
    <w:name w:val="toc 3"/>
    <w:next w:val="Style_3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Unresolved Mention"/>
    <w:basedOn w:val="Style_10"/>
    <w:link w:val="Style_16_ch"/>
    <w:rPr>
      <w:color w:val="605E5C"/>
      <w:shd w:fill="E1DFDD" w:val="clear"/>
    </w:rPr>
  </w:style>
  <w:style w:styleId="Style_16_ch" w:type="character">
    <w:name w:val="Unresolved Mention"/>
    <w:basedOn w:val="Style_10_ch"/>
    <w:link w:val="Style_16"/>
    <w:rPr>
      <w:color w:val="605E5C"/>
      <w:shd w:fill="E1DFDD" w:val="clear"/>
    </w:rPr>
  </w:style>
  <w:style w:styleId="Style_17" w:type="paragraph">
    <w:name w:val="heading 5"/>
    <w:basedOn w:val="Style_3"/>
    <w:next w:val="Style_3"/>
    <w:link w:val="Style_17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104861"/>
    </w:rPr>
  </w:style>
  <w:style w:styleId="Style_17_ch" w:type="character">
    <w:name w:val="heading 5"/>
    <w:basedOn w:val="Style_3_ch"/>
    <w:link w:val="Style_17"/>
    <w:rPr>
      <w:color w:themeColor="accent1" w:themeShade="BF" w:val="104861"/>
    </w:rPr>
  </w:style>
  <w:style w:styleId="Style_18" w:type="paragraph">
    <w:name w:val="heading 1"/>
    <w:basedOn w:val="Style_3"/>
    <w:next w:val="Style_3"/>
    <w:link w:val="Style_18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104861"/>
      <w:sz w:val="40"/>
    </w:rPr>
  </w:style>
  <w:style w:styleId="Style_18_ch" w:type="character">
    <w:name w:val="heading 1"/>
    <w:basedOn w:val="Style_3_ch"/>
    <w:link w:val="Style_18"/>
    <w:rPr>
      <w:rFonts w:asciiTheme="majorAscii" w:hAnsiTheme="majorHAnsi"/>
      <w:color w:themeColor="accent1" w:themeShade="BF" w:val="104861"/>
      <w:sz w:val="40"/>
    </w:rPr>
  </w:style>
  <w:style w:styleId="Style_1" w:type="paragraph">
    <w:name w:val="Hyperlink"/>
    <w:basedOn w:val="Style_10"/>
    <w:link w:val="Style_1_ch"/>
    <w:rPr>
      <w:color w:themeColor="hyperlink" w:val="467886"/>
      <w:u w:val="single"/>
    </w:rPr>
  </w:style>
  <w:style w:styleId="Style_1_ch" w:type="character">
    <w:name w:val="Hyperlink"/>
    <w:basedOn w:val="Style_10_ch"/>
    <w:link w:val="Style_1"/>
    <w:rPr>
      <w:color w:themeColor="hyperlink" w:val="467886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heading 8"/>
    <w:basedOn w:val="Style_3"/>
    <w:next w:val="Style_3"/>
    <w:link w:val="Style_20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3_ch"/>
    <w:link w:val="Style_20"/>
    <w:rPr>
      <w:i w:val="1"/>
      <w:color w:themeColor="text1" w:themeTint="D8" w:val="272727"/>
    </w:rPr>
  </w:style>
  <w:style w:styleId="Style_21" w:type="paragraph">
    <w:name w:val="toc 1"/>
    <w:next w:val="Style_3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3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Intense Reference"/>
    <w:basedOn w:val="Style_10"/>
    <w:link w:val="Style_24_ch"/>
    <w:rPr>
      <w:b w:val="1"/>
      <w:smallCaps w:val="1"/>
      <w:color w:themeColor="accent1" w:themeShade="BF" w:val="104861"/>
      <w:spacing w:val="5"/>
    </w:rPr>
  </w:style>
  <w:style w:styleId="Style_24_ch" w:type="character">
    <w:name w:val="Intense Reference"/>
    <w:basedOn w:val="Style_10_ch"/>
    <w:link w:val="Style_24"/>
    <w:rPr>
      <w:b w:val="1"/>
      <w:smallCaps w:val="1"/>
      <w:color w:themeColor="accent1" w:themeShade="BF" w:val="104861"/>
      <w:spacing w:val="5"/>
    </w:rPr>
  </w:style>
  <w:style w:styleId="Style_25" w:type="paragraph">
    <w:name w:val="Intense Quote"/>
    <w:basedOn w:val="Style_3"/>
    <w:next w:val="Style_3"/>
    <w:link w:val="Style_25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104861"/>
    </w:rPr>
  </w:style>
  <w:style w:styleId="Style_25_ch" w:type="character">
    <w:name w:val="Intense Quote"/>
    <w:basedOn w:val="Style_3_ch"/>
    <w:link w:val="Style_25"/>
    <w:rPr>
      <w:i w:val="1"/>
      <w:color w:themeColor="accent1" w:themeShade="BF" w:val="104861"/>
    </w:rPr>
  </w:style>
  <w:style w:styleId="Style_26" w:type="paragraph">
    <w:name w:val="toc 8"/>
    <w:next w:val="Style_3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3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" w:type="paragraph">
    <w:name w:val="List Paragraph"/>
    <w:basedOn w:val="Style_3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3_ch"/>
    <w:link w:val="Style_2"/>
  </w:style>
  <w:style w:styleId="Style_28" w:type="paragraph">
    <w:name w:val="Subtitle"/>
    <w:basedOn w:val="Style_3"/>
    <w:next w:val="Style_3"/>
    <w:link w:val="Style_28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8_ch" w:type="character">
    <w:name w:val="Subtitle"/>
    <w:basedOn w:val="Style_3_ch"/>
    <w:link w:val="Style_28"/>
    <w:rPr>
      <w:color w:themeColor="text1" w:themeTint="A6" w:val="595959"/>
      <w:spacing w:val="15"/>
      <w:sz w:val="28"/>
    </w:rPr>
  </w:style>
  <w:style w:styleId="Style_29" w:type="paragraph">
    <w:name w:val="Title"/>
    <w:basedOn w:val="Style_3"/>
    <w:next w:val="Style_3"/>
    <w:link w:val="Style_29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9_ch" w:type="character">
    <w:name w:val="Title"/>
    <w:basedOn w:val="Style_3_ch"/>
    <w:link w:val="Style_29"/>
    <w:rPr>
      <w:rFonts w:asciiTheme="majorAscii" w:hAnsiTheme="majorHAnsi"/>
      <w:spacing w:val="-10"/>
      <w:sz w:val="56"/>
    </w:rPr>
  </w:style>
  <w:style w:styleId="Style_30" w:type="paragraph">
    <w:name w:val="heading 4"/>
    <w:basedOn w:val="Style_3"/>
    <w:next w:val="Style_3"/>
    <w:link w:val="Style_30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104861"/>
    </w:rPr>
  </w:style>
  <w:style w:styleId="Style_30_ch" w:type="character">
    <w:name w:val="heading 4"/>
    <w:basedOn w:val="Style_3_ch"/>
    <w:link w:val="Style_30"/>
    <w:rPr>
      <w:i w:val="1"/>
      <w:color w:themeColor="accent1" w:themeShade="BF" w:val="104861"/>
    </w:rPr>
  </w:style>
  <w:style w:styleId="Style_31" w:type="paragraph">
    <w:name w:val="heading 2"/>
    <w:basedOn w:val="Style_3"/>
    <w:next w:val="Style_3"/>
    <w:link w:val="Style_31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104861"/>
      <w:sz w:val="32"/>
    </w:rPr>
  </w:style>
  <w:style w:styleId="Style_31_ch" w:type="character">
    <w:name w:val="heading 2"/>
    <w:basedOn w:val="Style_3_ch"/>
    <w:link w:val="Style_31"/>
    <w:rPr>
      <w:rFonts w:asciiTheme="majorAscii" w:hAnsiTheme="majorHAnsi"/>
      <w:color w:themeColor="accent1" w:themeShade="BF" w:val="104861"/>
      <w:sz w:val="32"/>
    </w:rPr>
  </w:style>
  <w:style w:styleId="Style_32" w:type="paragraph">
    <w:name w:val="heading 6"/>
    <w:basedOn w:val="Style_3"/>
    <w:next w:val="Style_3"/>
    <w:link w:val="Style_32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2_ch" w:type="character">
    <w:name w:val="heading 6"/>
    <w:basedOn w:val="Style_3_ch"/>
    <w:link w:val="Style_32"/>
    <w:rPr>
      <w:i w:val="1"/>
      <w:color w:themeColor="text1" w:themeTint="A6" w:val="595959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media/1.jpeg" Type="http://schemas.openxmlformats.org/officeDocument/2006/relationships/image"/>
  <Relationship Id="rId8" Target="webSettings.xml" Type="http://schemas.openxmlformats.org/officeDocument/2006/relationships/webSettings"/>
  <Relationship Id="rId10" Target="numbering.xml" Type="http://schemas.openxmlformats.org/officeDocument/2006/relationships/numbering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media/3.jpeg" Type="http://schemas.openxmlformats.org/officeDocument/2006/relationships/image"/>
  <Relationship Id="rId2" Target="media/2.jpeg" Type="http://schemas.openxmlformats.org/officeDocument/2006/relationships/image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MyOffice-CoreFramework-Windows/40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2025-12-15T08:05:00Z</dcterms:created>
  <dcterms:modified xsi:type="dcterms:W3CDTF">2026-08-12T13:11:45Z</dcterms:modified>
</cp:coreProperties>
</file>